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DE60" w14:textId="48ED45E0" w:rsidR="00C359ED" w:rsidRPr="00B0327D" w:rsidRDefault="0060608D" w:rsidP="002458B0">
      <w:pPr>
        <w:spacing w:before="1080" w:after="960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bookmarkStart w:id="0" w:name="_GoBack"/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7644E635">
            <wp:extent cx="5986167" cy="1555589"/>
            <wp:effectExtent l="0" t="0" r="0" b="6985"/>
            <wp:docPr id="1" name="Obraz 1" title="Logotyp ARiMR PS WPR na lata 2023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1" w:name="_Hlk142302913"/>
      <w:bookmarkStart w:id="2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1"/>
    </w:p>
    <w:bookmarkEnd w:id="2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EndPr/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220FF74C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570488D4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3C8BB435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7E384136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32EF1EE7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704FC923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311756AD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283853B5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7C61ACEF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2433B8B7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6F41F7CE" w:rsidR="007A74DD" w:rsidRDefault="006375BF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50CC83EF" w:rsidR="007A74DD" w:rsidRDefault="006375BF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50EE4974" w:rsidR="007A74DD" w:rsidRDefault="006375BF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6084DAFA" w:rsidR="007A74DD" w:rsidRDefault="006375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82DFDA" w14:textId="77777777" w:rsidR="002458B0" w:rsidRDefault="00AE6D08" w:rsidP="002458B0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  <w:p w14:paraId="5CCDA3F7" w14:textId="0ED27A40" w:rsidR="00FC4027" w:rsidRPr="002458B0" w:rsidRDefault="002458B0" w:rsidP="002458B0">
          <w:pPr>
            <w:pStyle w:val="Spistreci1"/>
            <w:rPr>
              <w:rFonts w:ascii="Times New Roman" w:hAnsi="Times New Roman" w:cs="Times New Roman"/>
              <w:vanish/>
              <w:specVanish/>
            </w:rPr>
          </w:pPr>
          <w:r>
            <w:rPr>
              <w:rFonts w:ascii="Times New Roman" w:hAnsi="Times New Roman" w:cs="Times New Roman"/>
            </w:rPr>
            <w:br w:type="column"/>
          </w:r>
        </w:p>
      </w:sdtContent>
    </w:sdt>
    <w:p w14:paraId="69F2A46D" w14:textId="739D1C4E" w:rsidR="00E95B64" w:rsidRPr="00B0327D" w:rsidRDefault="002458B0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5870620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B64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5B64"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3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4" w:name="_Toc158706207"/>
      <w:bookmarkStart w:id="5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4"/>
    </w:p>
    <w:bookmarkEnd w:id="5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ppkt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6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6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7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7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8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8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proofErr w:type="spellEnd"/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 xml:space="preserve">(Dz.U. z 2023 r. poz. 1610, z </w:t>
      </w:r>
      <w:proofErr w:type="spellStart"/>
      <w:r w:rsidR="00B720E6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B720E6" w:rsidRPr="007A74DD">
        <w:rPr>
          <w:rFonts w:ascii="Times New Roman" w:hAnsi="Times New Roman" w:cs="Times New Roman"/>
          <w:spacing w:val="-6"/>
        </w:rPr>
        <w:t>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 xml:space="preserve">(Dz. Urz. UE L 231 z 30.06.2021, str. 159 z </w:t>
      </w:r>
      <w:proofErr w:type="spellStart"/>
      <w:r w:rsidR="004D373E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4D373E" w:rsidRPr="007A74DD">
        <w:rPr>
          <w:rFonts w:ascii="Times New Roman" w:hAnsi="Times New Roman" w:cs="Times New Roman"/>
          <w:spacing w:val="-6"/>
        </w:rPr>
        <w:t>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57, z </w:t>
      </w:r>
      <w:proofErr w:type="spellStart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 xml:space="preserve">(Dz. U. z 2023 r. poz. 1634 z </w:t>
      </w:r>
      <w:proofErr w:type="spellStart"/>
      <w:r w:rsidR="00BC75F8" w:rsidRPr="007A74DD">
        <w:rPr>
          <w:rFonts w:ascii="Times New Roman" w:eastAsia="Calibri" w:hAnsi="Times New Roman" w:cs="Times New Roman"/>
          <w:spacing w:val="-6"/>
        </w:rPr>
        <w:t>późn</w:t>
      </w:r>
      <w:proofErr w:type="spellEnd"/>
      <w:r w:rsidR="00BC75F8" w:rsidRPr="007A74DD">
        <w:rPr>
          <w:rFonts w:ascii="Times New Roman" w:eastAsia="Calibri" w:hAnsi="Times New Roman" w:cs="Times New Roman"/>
          <w:spacing w:val="-6"/>
        </w:rPr>
        <w:t>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4"/>
      <w:bookmarkStart w:id="10" w:name="bookmark15"/>
      <w:bookmarkStart w:id="11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9"/>
      <w:bookmarkEnd w:id="10"/>
      <w:bookmarkEnd w:id="11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proofErr w:type="spellStart"/>
      <w:r w:rsidR="00746BCD" w:rsidRPr="007A74DD">
        <w:rPr>
          <w:rFonts w:ascii="Times New Roman" w:hAnsi="Times New Roman" w:cs="Times New Roman"/>
          <w:spacing w:val="-6"/>
        </w:rPr>
        <w:t>WoP</w:t>
      </w:r>
      <w:proofErr w:type="spellEnd"/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</w:t>
      </w:r>
      <w:proofErr w:type="spellStart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12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12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złożono żadnego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proofErr w:type="spellStart"/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proofErr w:type="spellStart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proofErr w:type="spellEnd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58706210"/>
      <w:bookmarkStart w:id="14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13"/>
    </w:p>
    <w:bookmarkEnd w:id="14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4784046E" w:rsidR="00A57D6F" w:rsidRPr="007A74DD" w:rsidRDefault="003B0AA6" w:rsidP="00490EB1">
      <w:pPr>
        <w:pStyle w:val="Akapitzlist"/>
        <w:numPr>
          <w:ilvl w:val="0"/>
          <w:numId w:val="9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</w:t>
      </w:r>
      <w:r w:rsidR="00490EB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środków, który </w:t>
      </w:r>
      <w:r w:rsidR="00490EB1" w:rsidRPr="005009A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wynosi: </w:t>
      </w:r>
      <w:r w:rsidR="00490EB1" w:rsidRPr="005009A1">
        <w:rPr>
          <w:rFonts w:ascii="Times New Roman" w:eastAsia="Times New Roman" w:hAnsi="Times New Roman" w:cs="Times New Roman"/>
          <w:b/>
          <w:spacing w:val="-6"/>
          <w:lang w:eastAsia="pl-PL" w:bidi="pl-PL"/>
        </w:rPr>
        <w:t>11 175 000,00</w:t>
      </w:r>
      <w:r w:rsidR="00490EB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euro.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proofErr w:type="spellStart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proofErr w:type="spellEnd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na warunkach określonych w Regulaminie naboru wniosków i wytycznych </w:t>
      </w:r>
      <w:proofErr w:type="spellStart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MRiRW</w:t>
      </w:r>
      <w:proofErr w:type="spellEnd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</w:t>
      </w:r>
      <w:proofErr w:type="spellStart"/>
      <w:r w:rsidR="000A2603" w:rsidRPr="007A74DD">
        <w:rPr>
          <w:rFonts w:ascii="Times New Roman" w:hAnsi="Times New Roman" w:cs="Times New Roman"/>
          <w:spacing w:val="-6"/>
        </w:rPr>
        <w:t>grantobiorców</w:t>
      </w:r>
      <w:proofErr w:type="spellEnd"/>
      <w:r w:rsidR="000A2603" w:rsidRPr="007A74DD">
        <w:rPr>
          <w:rFonts w:ascii="Times New Roman" w:hAnsi="Times New Roman" w:cs="Times New Roman"/>
          <w:spacing w:val="-6"/>
        </w:rPr>
        <w:t xml:space="preserve">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kwietnia 2022 r. o szczególnych rozwiązaniach w zakresie przeciwdziałania wspieraniu agresji na Ukrainę oraz służących ochronie bezpieczeństwa narodowego (Dz. U. z 2023 r. poz. 1497, z </w:t>
      </w:r>
      <w:proofErr w:type="spellStart"/>
      <w:r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Pr="007A74DD">
        <w:rPr>
          <w:rFonts w:ascii="Times New Roman" w:hAnsi="Times New Roman" w:cs="Times New Roman"/>
          <w:spacing w:val="-6"/>
        </w:rPr>
        <w:t>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41793995"/>
      <w:bookmarkStart w:id="16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15"/>
      <w:bookmarkEnd w:id="16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7" w:name="_Hlk160094689"/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17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8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18"/>
    <w:p w14:paraId="19F96559" w14:textId="1E158496" w:rsidR="009020D4" w:rsidRPr="002E3A6A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składa się w terminie od </w:t>
      </w:r>
      <w:r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dnia </w:t>
      </w:r>
      <w:r w:rsidR="00492A3E" w:rsidRPr="005009A1">
        <w:rPr>
          <w:rFonts w:ascii="Times New Roman" w:eastAsia="Times New Roman" w:hAnsi="Times New Roman" w:cs="Times New Roman"/>
          <w:b/>
          <w:color w:val="000000"/>
          <w:spacing w:val="-6"/>
          <w:lang w:eastAsia="pl-PL" w:bidi="pl-PL"/>
        </w:rPr>
        <w:t>06.05.2024 r.</w:t>
      </w:r>
      <w:r w:rsidR="00492A3E"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dnia </w:t>
      </w:r>
      <w:r w:rsidR="00492A3E" w:rsidRPr="005009A1">
        <w:rPr>
          <w:rFonts w:ascii="Times New Roman" w:eastAsia="Times New Roman" w:hAnsi="Times New Roman" w:cs="Times New Roman"/>
          <w:b/>
          <w:color w:val="000000"/>
          <w:spacing w:val="-6"/>
          <w:lang w:eastAsia="pl-PL" w:bidi="pl-PL"/>
        </w:rPr>
        <w:t>07.06.2024 r</w:t>
      </w:r>
      <w:r w:rsidR="00492A3E"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</w:t>
      </w:r>
      <w:r w:rsidR="001504D0"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A528F8"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2E3A6A" w:rsidRPr="005009A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pomocą</w:t>
      </w:r>
      <w:r w:rsidR="002E3A6A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proofErr w:type="spellStart"/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przypadku wycofania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wnioskodawca może złożyć ponownie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</w:t>
      </w:r>
      <w:proofErr w:type="spellStart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łożenie </w:t>
      </w:r>
      <w:proofErr w:type="spellStart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</w:t>
      </w:r>
      <w:proofErr w:type="spellStart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proofErr w:type="spellStart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tym przypadku niezbędne jest dołączenie do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proofErr w:type="spellStart"/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 xml:space="preserve">Dz. U. z 2023 r. poz. 285 z </w:t>
      </w:r>
      <w:proofErr w:type="spellStart"/>
      <w:r w:rsidR="00190ADD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190ADD" w:rsidRPr="007A74DD">
        <w:rPr>
          <w:rFonts w:ascii="Times New Roman" w:hAnsi="Times New Roman" w:cs="Times New Roman"/>
          <w:spacing w:val="-6"/>
        </w:rPr>
        <w:t>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proofErr w:type="spellStart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Zmiany lub wycofania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proofErr w:type="spellStart"/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oraz załączników do tego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LGD może w terminie 14 dni od dnia złożenia </w:t>
      </w:r>
      <w:proofErr w:type="spellStart"/>
      <w:r w:rsidRPr="007A74DD">
        <w:rPr>
          <w:rFonts w:ascii="Times New Roman" w:hAnsi="Times New Roman" w:cs="Times New Roman"/>
          <w:spacing w:val="-6"/>
        </w:rPr>
        <w:t>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 xml:space="preserve">nie ma możliwości dokonania zmian w odniesieniu do złożonego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, natomiast wnioskodawca, chcąc wprowadzić zmiany, może wycofać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19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bookmark29"/>
      <w:bookmarkStart w:id="21" w:name="bookmark30"/>
      <w:bookmarkStart w:id="22" w:name="_Toc158706212"/>
      <w:bookmarkEnd w:id="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20"/>
      <w:bookmarkEnd w:id="21"/>
      <w:bookmarkEnd w:id="22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rozpatruje </w:t>
      </w:r>
      <w:proofErr w:type="spellStart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proofErr w:type="spellStart"/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proofErr w:type="spellStart"/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proofErr w:type="spellEnd"/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trakcie oceny formalnej weryfikacji podlega kompletność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wzywa wnioskodawcy do usunięcia braków formalnych w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nieusunięcia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proofErr w:type="spellStart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</w:t>
      </w:r>
      <w:proofErr w:type="spellEnd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dokonuje oceny merytorycznej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trakcie oceny merytorycznej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może wzywać wnioskodawcę do poprawienia (korekty)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wzywa wnioskodawcę do poprawienia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niezłożenia wyjaśnień w wyznaczonym terminie,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podlega rozpatrzeniu w oparciu o dotychczas przedłożoną dokumentację, chyba że na prośbę wnioskodawcy przywrócono termin do 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może dokonać korekty we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wezwaniem nie będą uwzględniane przy dalszym rozpatrywaniu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pisma z informacją o odmowie przyznania pomocy z powodu nieusunięcia przez wnioskodawcę braków formalnych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dalszym procedowaniu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lub poprawienie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ocena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Rozpatrzenie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o woli jej zawarcia oraz wezwaniem wnioskodawcy do jej zawarcia – w przypadku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informacji o odmowie zawarcia umowy z podaniem przyczyn odmowy – w przypadku, gdy pomimo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którym możliwe jest dokonywanie przez wnioskodawcę zmian w </w:t>
      </w:r>
      <w:proofErr w:type="spellStart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 przypadku stwierdzenia w </w:t>
      </w:r>
      <w:proofErr w:type="spellStart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zakresie danych podanych w </w:t>
      </w:r>
      <w:proofErr w:type="spellStart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bookmark31"/>
      <w:bookmarkStart w:id="24" w:name="bookmark32"/>
      <w:bookmarkStart w:id="25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26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23"/>
      <w:bookmarkEnd w:id="24"/>
      <w:bookmarkEnd w:id="25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6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38415834"/>
      <w:bookmarkStart w:id="28" w:name="_Hlk138415925"/>
      <w:bookmarkStart w:id="29" w:name="_Toc158706214"/>
      <w:bookmarkStart w:id="30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28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29"/>
    </w:p>
    <w:bookmarkEnd w:id="30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proofErr w:type="spellStart"/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proofErr w:type="spellEnd"/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31" w:name="_Hlk142467261"/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31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nie częściej niż co 3 miesiące, z tym, że ostatni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32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3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33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Europejskiego Funduszu Rolniczego Gwarancji (EFRG) i z Europejskiego Funduszu Rolnego na rzecz Rozwoju Obszarów Wiejskich (EFRROW) oraz uchylające rozporządzenia (UE) nr 1305/2013 i (UE) nr 1307/2013 (Dz. Urz. UE L 435 z 6.12.2021, str. 1,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grudnia 2021 r. w sprawie finansowania wspólnej polityki rolnej, zarządzania nią i monitorowania jej oraz uchylenia rozporządzenia (UE) nr 1306/2013 (Dz. Urz. UE L 435 z 6.12.2021, str. 187,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 xml:space="preserve"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 xml:space="preserve"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</w:t>
      </w:r>
      <w:proofErr w:type="spellStart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poźn</w:t>
      </w:r>
      <w:proofErr w:type="spellEnd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34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34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5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35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36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8C6AE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73C5" w14:textId="77777777" w:rsidR="006375BF" w:rsidRDefault="006375BF">
      <w:pPr>
        <w:spacing w:after="0" w:line="240" w:lineRule="auto"/>
      </w:pPr>
      <w:r>
        <w:separator/>
      </w:r>
    </w:p>
  </w:endnote>
  <w:endnote w:type="continuationSeparator" w:id="0">
    <w:p w14:paraId="3FAD8109" w14:textId="77777777" w:rsidR="006375BF" w:rsidRDefault="0063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4505521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1FA3B" w14:textId="0D421ADB" w:rsidR="004C00AE" w:rsidRPr="005A239D" w:rsidRDefault="004C00A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346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3468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0881CCA" w:rsidR="004C00AE" w:rsidRPr="006308FD" w:rsidRDefault="004C00AE">
    <w:pPr>
      <w:pStyle w:val="Stopka"/>
      <w:rPr>
        <w:rFonts w:ascii="Times New Roman" w:hAnsi="Times New Roman" w:cs="Times New Roman"/>
        <w:sz w:val="20"/>
        <w:szCs w:val="20"/>
      </w:rPr>
    </w:pPr>
    <w:r w:rsidRPr="006308FD">
      <w:rPr>
        <w:rFonts w:ascii="Times New Roman" w:hAnsi="Times New Roman" w:cs="Times New Roman"/>
        <w:sz w:val="20"/>
        <w:szCs w:val="20"/>
      </w:rPr>
      <w:t>Wersja 1</w:t>
    </w:r>
    <w:r w:rsidR="00735C31">
      <w:rPr>
        <w:rFonts w:ascii="Times New Roman" w:hAnsi="Times New Roman" w:cs="Times New Roman"/>
        <w:sz w:val="20"/>
        <w:szCs w:val="20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DD68" w14:textId="77777777" w:rsidR="006375BF" w:rsidRDefault="006375BF">
      <w:pPr>
        <w:spacing w:after="0" w:line="240" w:lineRule="auto"/>
      </w:pPr>
      <w:r>
        <w:separator/>
      </w:r>
    </w:p>
  </w:footnote>
  <w:footnote w:type="continuationSeparator" w:id="0">
    <w:p w14:paraId="2B90AC2E" w14:textId="77777777" w:rsidR="006375BF" w:rsidRDefault="0063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6EA3" w14:textId="77777777" w:rsidR="004C00AE" w:rsidRDefault="004C00AE" w:rsidP="00D97082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6BE8" w14:textId="0F53FF4B" w:rsidR="00490EB1" w:rsidRPr="00A74448" w:rsidRDefault="00490EB1" w:rsidP="00490EB1">
    <w:pPr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Załącznik Nr 1</w:t>
    </w:r>
    <w:r w:rsidRPr="00A74448">
      <w:rPr>
        <w:rFonts w:ascii="Arial" w:hAnsi="Arial" w:cs="Arial"/>
        <w:i/>
        <w:sz w:val="20"/>
      </w:rPr>
      <w:t xml:space="preserve"> do Uchwały Nr</w:t>
    </w:r>
    <w:r w:rsidR="00334687">
      <w:rPr>
        <w:rFonts w:ascii="Arial" w:hAnsi="Arial" w:cs="Arial"/>
        <w:i/>
        <w:sz w:val="20"/>
      </w:rPr>
      <w:t xml:space="preserve"> 586/ 12564/ 24</w:t>
    </w:r>
    <w:r w:rsidRPr="00A74448">
      <w:rPr>
        <w:rFonts w:ascii="Arial" w:hAnsi="Arial" w:cs="Arial"/>
        <w:i/>
        <w:sz w:val="20"/>
      </w:rPr>
      <w:br/>
      <w:t xml:space="preserve"> Zarządu Województwa Podkarpackiego w Rzeszowie</w:t>
    </w:r>
    <w:r w:rsidR="00492A3E">
      <w:rPr>
        <w:rFonts w:ascii="Arial" w:hAnsi="Arial" w:cs="Arial"/>
        <w:i/>
        <w:sz w:val="20"/>
      </w:rPr>
      <w:br/>
      <w:t xml:space="preserve">z dnia </w:t>
    </w:r>
    <w:r w:rsidR="00334687">
      <w:rPr>
        <w:rFonts w:ascii="Arial" w:hAnsi="Arial" w:cs="Arial"/>
        <w:i/>
        <w:sz w:val="20"/>
      </w:rPr>
      <w:t>15 kwietnia 2024 r.</w:t>
    </w:r>
  </w:p>
  <w:p w14:paraId="351D1243" w14:textId="77777777" w:rsidR="00C46930" w:rsidRDefault="00C46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4"/>
  </w:num>
  <w:num w:numId="2">
    <w:abstractNumId w:val="47"/>
  </w:num>
  <w:num w:numId="3">
    <w:abstractNumId w:val="81"/>
  </w:num>
  <w:num w:numId="4">
    <w:abstractNumId w:val="137"/>
  </w:num>
  <w:num w:numId="5">
    <w:abstractNumId w:val="125"/>
  </w:num>
  <w:num w:numId="6">
    <w:abstractNumId w:val="230"/>
  </w:num>
  <w:num w:numId="7">
    <w:abstractNumId w:val="84"/>
  </w:num>
  <w:num w:numId="8">
    <w:abstractNumId w:val="211"/>
  </w:num>
  <w:num w:numId="9">
    <w:abstractNumId w:val="61"/>
  </w:num>
  <w:num w:numId="10">
    <w:abstractNumId w:val="66"/>
  </w:num>
  <w:num w:numId="11">
    <w:abstractNumId w:val="140"/>
  </w:num>
  <w:num w:numId="12">
    <w:abstractNumId w:val="223"/>
  </w:num>
  <w:num w:numId="13">
    <w:abstractNumId w:val="45"/>
  </w:num>
  <w:num w:numId="14">
    <w:abstractNumId w:val="80"/>
  </w:num>
  <w:num w:numId="15">
    <w:abstractNumId w:val="196"/>
  </w:num>
  <w:num w:numId="16">
    <w:abstractNumId w:val="98"/>
  </w:num>
  <w:num w:numId="17">
    <w:abstractNumId w:val="213"/>
  </w:num>
  <w:num w:numId="18">
    <w:abstractNumId w:val="11"/>
  </w:num>
  <w:num w:numId="19">
    <w:abstractNumId w:val="179"/>
  </w:num>
  <w:num w:numId="20">
    <w:abstractNumId w:val="5"/>
  </w:num>
  <w:num w:numId="21">
    <w:abstractNumId w:val="30"/>
  </w:num>
  <w:num w:numId="22">
    <w:abstractNumId w:val="105"/>
  </w:num>
  <w:num w:numId="23">
    <w:abstractNumId w:val="1"/>
  </w:num>
  <w:num w:numId="24">
    <w:abstractNumId w:val="208"/>
  </w:num>
  <w:num w:numId="25">
    <w:abstractNumId w:val="200"/>
  </w:num>
  <w:num w:numId="26">
    <w:abstractNumId w:val="147"/>
  </w:num>
  <w:num w:numId="27">
    <w:abstractNumId w:val="169"/>
  </w:num>
  <w:num w:numId="28">
    <w:abstractNumId w:val="17"/>
  </w:num>
  <w:num w:numId="29">
    <w:abstractNumId w:val="40"/>
  </w:num>
  <w:num w:numId="30">
    <w:abstractNumId w:val="23"/>
  </w:num>
  <w:num w:numId="31">
    <w:abstractNumId w:val="83"/>
  </w:num>
  <w:num w:numId="32">
    <w:abstractNumId w:val="67"/>
  </w:num>
  <w:num w:numId="33">
    <w:abstractNumId w:val="184"/>
  </w:num>
  <w:num w:numId="3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6"/>
  </w:num>
  <w:num w:numId="36">
    <w:abstractNumId w:val="241"/>
  </w:num>
  <w:num w:numId="37">
    <w:abstractNumId w:val="21"/>
  </w:num>
  <w:num w:numId="38">
    <w:abstractNumId w:val="232"/>
  </w:num>
  <w:num w:numId="39">
    <w:abstractNumId w:val="131"/>
  </w:num>
  <w:num w:numId="40">
    <w:abstractNumId w:val="159"/>
  </w:num>
  <w:num w:numId="41">
    <w:abstractNumId w:val="77"/>
  </w:num>
  <w:num w:numId="42">
    <w:abstractNumId w:val="62"/>
  </w:num>
  <w:num w:numId="43">
    <w:abstractNumId w:val="90"/>
  </w:num>
  <w:num w:numId="44">
    <w:abstractNumId w:val="112"/>
  </w:num>
  <w:num w:numId="45">
    <w:abstractNumId w:val="42"/>
  </w:num>
  <w:num w:numId="46">
    <w:abstractNumId w:val="12"/>
  </w:num>
  <w:num w:numId="47">
    <w:abstractNumId w:val="18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2"/>
  </w:num>
  <w:num w:numId="51">
    <w:abstractNumId w:val="155"/>
  </w:num>
  <w:num w:numId="52">
    <w:abstractNumId w:val="235"/>
  </w:num>
  <w:num w:numId="53">
    <w:abstractNumId w:val="189"/>
  </w:num>
  <w:num w:numId="54">
    <w:abstractNumId w:val="236"/>
  </w:num>
  <w:num w:numId="55">
    <w:abstractNumId w:val="104"/>
  </w:num>
  <w:num w:numId="56">
    <w:abstractNumId w:val="56"/>
  </w:num>
  <w:num w:numId="57">
    <w:abstractNumId w:val="221"/>
  </w:num>
  <w:num w:numId="58">
    <w:abstractNumId w:val="142"/>
  </w:num>
  <w:num w:numId="59">
    <w:abstractNumId w:val="172"/>
  </w:num>
  <w:num w:numId="60">
    <w:abstractNumId w:val="28"/>
  </w:num>
  <w:num w:numId="61">
    <w:abstractNumId w:val="58"/>
  </w:num>
  <w:num w:numId="62">
    <w:abstractNumId w:val="96"/>
  </w:num>
  <w:num w:numId="63">
    <w:abstractNumId w:val="3"/>
  </w:num>
  <w:num w:numId="64">
    <w:abstractNumId w:val="242"/>
  </w:num>
  <w:num w:numId="65">
    <w:abstractNumId w:val="237"/>
  </w:num>
  <w:num w:numId="66">
    <w:abstractNumId w:val="94"/>
  </w:num>
  <w:num w:numId="67">
    <w:abstractNumId w:val="168"/>
  </w:num>
  <w:num w:numId="68">
    <w:abstractNumId w:val="101"/>
  </w:num>
  <w:num w:numId="69">
    <w:abstractNumId w:val="37"/>
  </w:num>
  <w:num w:numId="70">
    <w:abstractNumId w:val="212"/>
  </w:num>
  <w:num w:numId="71">
    <w:abstractNumId w:val="173"/>
  </w:num>
  <w:num w:numId="72">
    <w:abstractNumId w:val="176"/>
  </w:num>
  <w:num w:numId="73">
    <w:abstractNumId w:val="197"/>
  </w:num>
  <w:num w:numId="74">
    <w:abstractNumId w:val="178"/>
  </w:num>
  <w:num w:numId="75">
    <w:abstractNumId w:val="107"/>
  </w:num>
  <w:num w:numId="76">
    <w:abstractNumId w:val="43"/>
  </w:num>
  <w:num w:numId="77">
    <w:abstractNumId w:val="41"/>
  </w:num>
  <w:num w:numId="78">
    <w:abstractNumId w:val="126"/>
  </w:num>
  <w:num w:numId="79">
    <w:abstractNumId w:val="10"/>
  </w:num>
  <w:num w:numId="80">
    <w:abstractNumId w:val="75"/>
  </w:num>
  <w:num w:numId="81">
    <w:abstractNumId w:val="118"/>
  </w:num>
  <w:num w:numId="82">
    <w:abstractNumId w:val="13"/>
  </w:num>
  <w:num w:numId="83">
    <w:abstractNumId w:val="63"/>
  </w:num>
  <w:num w:numId="84">
    <w:abstractNumId w:val="2"/>
  </w:num>
  <w:num w:numId="85">
    <w:abstractNumId w:val="244"/>
  </w:num>
  <w:num w:numId="86">
    <w:abstractNumId w:val="186"/>
  </w:num>
  <w:num w:numId="87">
    <w:abstractNumId w:val="4"/>
  </w:num>
  <w:num w:numId="88">
    <w:abstractNumId w:val="46"/>
  </w:num>
  <w:num w:numId="89">
    <w:abstractNumId w:val="234"/>
  </w:num>
  <w:num w:numId="90">
    <w:abstractNumId w:val="27"/>
  </w:num>
  <w:num w:numId="91">
    <w:abstractNumId w:val="152"/>
  </w:num>
  <w:num w:numId="92">
    <w:abstractNumId w:val="136"/>
  </w:num>
  <w:num w:numId="93">
    <w:abstractNumId w:val="233"/>
  </w:num>
  <w:num w:numId="94">
    <w:abstractNumId w:val="89"/>
  </w:num>
  <w:num w:numId="95">
    <w:abstractNumId w:val="201"/>
  </w:num>
  <w:num w:numId="96">
    <w:abstractNumId w:val="123"/>
  </w:num>
  <w:num w:numId="97">
    <w:abstractNumId w:val="32"/>
  </w:num>
  <w:num w:numId="98">
    <w:abstractNumId w:val="181"/>
  </w:num>
  <w:num w:numId="99">
    <w:abstractNumId w:val="86"/>
  </w:num>
  <w:num w:numId="100">
    <w:abstractNumId w:val="164"/>
  </w:num>
  <w:num w:numId="101">
    <w:abstractNumId w:val="15"/>
  </w:num>
  <w:num w:numId="102">
    <w:abstractNumId w:val="226"/>
  </w:num>
  <w:num w:numId="103">
    <w:abstractNumId w:val="52"/>
  </w:num>
  <w:num w:numId="104">
    <w:abstractNumId w:val="195"/>
  </w:num>
  <w:num w:numId="105">
    <w:abstractNumId w:val="102"/>
  </w:num>
  <w:num w:numId="106">
    <w:abstractNumId w:val="228"/>
  </w:num>
  <w:num w:numId="107">
    <w:abstractNumId w:val="198"/>
  </w:num>
  <w:num w:numId="1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</w:num>
  <w:num w:numId="115">
    <w:abstractNumId w:val="120"/>
  </w:num>
  <w:num w:numId="116">
    <w:abstractNumId w:val="79"/>
  </w:num>
  <w:num w:numId="117">
    <w:abstractNumId w:val="247"/>
  </w:num>
  <w:num w:numId="11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7"/>
  </w:num>
  <w:num w:numId="120">
    <w:abstractNumId w:val="6"/>
  </w:num>
  <w:num w:numId="121">
    <w:abstractNumId w:val="35"/>
  </w:num>
  <w:num w:numId="122">
    <w:abstractNumId w:val="19"/>
  </w:num>
  <w:num w:numId="123">
    <w:abstractNumId w:val="167"/>
  </w:num>
  <w:num w:numId="124">
    <w:abstractNumId w:val="150"/>
  </w:num>
  <w:num w:numId="125">
    <w:abstractNumId w:val="183"/>
  </w:num>
  <w:num w:numId="126">
    <w:abstractNumId w:val="44"/>
  </w:num>
  <w:num w:numId="127">
    <w:abstractNumId w:val="182"/>
  </w:num>
  <w:num w:numId="128">
    <w:abstractNumId w:val="26"/>
  </w:num>
  <w:num w:numId="129">
    <w:abstractNumId w:val="163"/>
  </w:num>
  <w:num w:numId="130">
    <w:abstractNumId w:val="160"/>
  </w:num>
  <w:num w:numId="131">
    <w:abstractNumId w:val="191"/>
  </w:num>
  <w:num w:numId="132">
    <w:abstractNumId w:val="95"/>
  </w:num>
  <w:num w:numId="133">
    <w:abstractNumId w:val="110"/>
  </w:num>
  <w:num w:numId="134">
    <w:abstractNumId w:val="216"/>
  </w:num>
  <w:num w:numId="135">
    <w:abstractNumId w:val="24"/>
  </w:num>
  <w:num w:numId="136">
    <w:abstractNumId w:val="249"/>
  </w:num>
  <w:num w:numId="137">
    <w:abstractNumId w:val="33"/>
  </w:num>
  <w:num w:numId="138">
    <w:abstractNumId w:val="203"/>
  </w:num>
  <w:num w:numId="139">
    <w:abstractNumId w:val="135"/>
  </w:num>
  <w:num w:numId="140">
    <w:abstractNumId w:val="192"/>
  </w:num>
  <w:num w:numId="141">
    <w:abstractNumId w:val="64"/>
  </w:num>
  <w:num w:numId="142">
    <w:abstractNumId w:val="133"/>
  </w:num>
  <w:num w:numId="143">
    <w:abstractNumId w:val="36"/>
  </w:num>
  <w:num w:numId="144">
    <w:abstractNumId w:val="57"/>
  </w:num>
  <w:num w:numId="145">
    <w:abstractNumId w:val="177"/>
  </w:num>
  <w:num w:numId="146">
    <w:abstractNumId w:val="108"/>
  </w:num>
  <w:num w:numId="147">
    <w:abstractNumId w:val="148"/>
  </w:num>
  <w:num w:numId="148">
    <w:abstractNumId w:val="85"/>
  </w:num>
  <w:num w:numId="149">
    <w:abstractNumId w:val="246"/>
  </w:num>
  <w:num w:numId="150">
    <w:abstractNumId w:val="187"/>
  </w:num>
  <w:num w:numId="151">
    <w:abstractNumId w:val="218"/>
  </w:num>
  <w:num w:numId="152">
    <w:abstractNumId w:val="53"/>
  </w:num>
  <w:num w:numId="153">
    <w:abstractNumId w:val="113"/>
  </w:num>
  <w:num w:numId="154">
    <w:abstractNumId w:val="22"/>
  </w:num>
  <w:num w:numId="155">
    <w:abstractNumId w:val="14"/>
  </w:num>
  <w:num w:numId="156">
    <w:abstractNumId w:val="185"/>
  </w:num>
  <w:num w:numId="157">
    <w:abstractNumId w:val="220"/>
  </w:num>
  <w:num w:numId="158">
    <w:abstractNumId w:val="219"/>
  </w:num>
  <w:num w:numId="159">
    <w:abstractNumId w:val="130"/>
  </w:num>
  <w:num w:numId="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4"/>
  </w:num>
  <w:num w:numId="162">
    <w:abstractNumId w:val="54"/>
  </w:num>
  <w:num w:numId="163">
    <w:abstractNumId w:val="240"/>
  </w:num>
  <w:num w:numId="164">
    <w:abstractNumId w:val="238"/>
  </w:num>
  <w:num w:numId="165">
    <w:abstractNumId w:val="20"/>
  </w:num>
  <w:num w:numId="166">
    <w:abstractNumId w:val="71"/>
  </w:num>
  <w:num w:numId="167">
    <w:abstractNumId w:val="97"/>
  </w:num>
  <w:num w:numId="168">
    <w:abstractNumId w:val="153"/>
  </w:num>
  <w:num w:numId="169">
    <w:abstractNumId w:val="194"/>
  </w:num>
  <w:num w:numId="170">
    <w:abstractNumId w:val="82"/>
  </w:num>
  <w:num w:numId="171">
    <w:abstractNumId w:val="34"/>
  </w:num>
  <w:num w:numId="172">
    <w:abstractNumId w:val="227"/>
  </w:num>
  <w:num w:numId="173">
    <w:abstractNumId w:val="139"/>
  </w:num>
  <w:num w:numId="174">
    <w:abstractNumId w:val="243"/>
  </w:num>
  <w:num w:numId="175">
    <w:abstractNumId w:val="88"/>
  </w:num>
  <w:num w:numId="176">
    <w:abstractNumId w:val="117"/>
  </w:num>
  <w:num w:numId="177">
    <w:abstractNumId w:val="69"/>
  </w:num>
  <w:num w:numId="178">
    <w:abstractNumId w:val="7"/>
  </w:num>
  <w:num w:numId="179">
    <w:abstractNumId w:val="231"/>
  </w:num>
  <w:num w:numId="180">
    <w:abstractNumId w:val="87"/>
  </w:num>
  <w:num w:numId="181">
    <w:abstractNumId w:val="115"/>
  </w:num>
  <w:num w:numId="182">
    <w:abstractNumId w:val="25"/>
  </w:num>
  <w:num w:numId="183">
    <w:abstractNumId w:val="59"/>
  </w:num>
  <w:num w:numId="184">
    <w:abstractNumId w:val="111"/>
  </w:num>
  <w:num w:numId="185">
    <w:abstractNumId w:val="103"/>
  </w:num>
  <w:num w:numId="186">
    <w:abstractNumId w:val="144"/>
  </w:num>
  <w:num w:numId="187">
    <w:abstractNumId w:val="170"/>
  </w:num>
  <w:num w:numId="188">
    <w:abstractNumId w:val="134"/>
  </w:num>
  <w:num w:numId="189">
    <w:abstractNumId w:val="50"/>
  </w:num>
  <w:num w:numId="190">
    <w:abstractNumId w:val="138"/>
  </w:num>
  <w:num w:numId="191">
    <w:abstractNumId w:val="78"/>
  </w:num>
  <w:num w:numId="192">
    <w:abstractNumId w:val="122"/>
  </w:num>
  <w:num w:numId="193">
    <w:abstractNumId w:val="128"/>
  </w:num>
  <w:num w:numId="194">
    <w:abstractNumId w:val="60"/>
  </w:num>
  <w:num w:numId="195">
    <w:abstractNumId w:val="222"/>
  </w:num>
  <w:num w:numId="196">
    <w:abstractNumId w:val="124"/>
  </w:num>
  <w:num w:numId="197">
    <w:abstractNumId w:val="0"/>
  </w:num>
  <w:num w:numId="198">
    <w:abstractNumId w:val="156"/>
  </w:num>
  <w:num w:numId="199">
    <w:abstractNumId w:val="99"/>
  </w:num>
  <w:num w:numId="200">
    <w:abstractNumId w:val="38"/>
  </w:num>
  <w:num w:numId="201">
    <w:abstractNumId w:val="225"/>
  </w:num>
  <w:num w:numId="202">
    <w:abstractNumId w:val="129"/>
  </w:num>
  <w:num w:numId="203">
    <w:abstractNumId w:val="206"/>
  </w:num>
  <w:num w:numId="204">
    <w:abstractNumId w:val="92"/>
  </w:num>
  <w:num w:numId="205">
    <w:abstractNumId w:val="217"/>
  </w:num>
  <w:num w:numId="206">
    <w:abstractNumId w:val="190"/>
  </w:num>
  <w:num w:numId="207">
    <w:abstractNumId w:val="91"/>
  </w:num>
  <w:num w:numId="208">
    <w:abstractNumId w:val="207"/>
  </w:num>
  <w:num w:numId="209">
    <w:abstractNumId w:val="55"/>
  </w:num>
  <w:num w:numId="210">
    <w:abstractNumId w:val="127"/>
  </w:num>
  <w:num w:numId="211">
    <w:abstractNumId w:val="121"/>
  </w:num>
  <w:num w:numId="212">
    <w:abstractNumId w:val="143"/>
  </w:num>
  <w:num w:numId="213">
    <w:abstractNumId w:val="49"/>
  </w:num>
  <w:num w:numId="214">
    <w:abstractNumId w:val="74"/>
  </w:num>
  <w:num w:numId="215">
    <w:abstractNumId w:val="199"/>
  </w:num>
  <w:num w:numId="216">
    <w:abstractNumId w:val="239"/>
  </w:num>
  <w:num w:numId="217">
    <w:abstractNumId w:val="224"/>
  </w:num>
  <w:num w:numId="218">
    <w:abstractNumId w:val="188"/>
  </w:num>
  <w:num w:numId="219">
    <w:abstractNumId w:val="171"/>
  </w:num>
  <w:num w:numId="220">
    <w:abstractNumId w:val="109"/>
  </w:num>
  <w:num w:numId="221">
    <w:abstractNumId w:val="161"/>
  </w:num>
  <w:num w:numId="222">
    <w:abstractNumId w:val="248"/>
  </w:num>
  <w:num w:numId="223">
    <w:abstractNumId w:val="202"/>
  </w:num>
  <w:num w:numId="224">
    <w:abstractNumId w:val="31"/>
  </w:num>
  <w:num w:numId="225">
    <w:abstractNumId w:val="116"/>
  </w:num>
  <w:num w:numId="226">
    <w:abstractNumId w:val="39"/>
  </w:num>
  <w:num w:numId="227">
    <w:abstractNumId w:val="73"/>
  </w:num>
  <w:num w:numId="228">
    <w:abstractNumId w:val="158"/>
  </w:num>
  <w:num w:numId="229">
    <w:abstractNumId w:val="166"/>
  </w:num>
  <w:num w:numId="230">
    <w:abstractNumId w:val="165"/>
  </w:num>
  <w:num w:numId="231">
    <w:abstractNumId w:val="145"/>
  </w:num>
  <w:num w:numId="232">
    <w:abstractNumId w:val="151"/>
  </w:num>
  <w:num w:numId="233">
    <w:abstractNumId w:val="9"/>
  </w:num>
  <w:num w:numId="234">
    <w:abstractNumId w:val="215"/>
  </w:num>
  <w:num w:numId="235">
    <w:abstractNumId w:val="70"/>
  </w:num>
  <w:num w:numId="236">
    <w:abstractNumId w:val="16"/>
  </w:num>
  <w:num w:numId="237">
    <w:abstractNumId w:val="209"/>
  </w:num>
  <w:num w:numId="238">
    <w:abstractNumId w:val="68"/>
  </w:num>
  <w:num w:numId="239">
    <w:abstractNumId w:val="204"/>
  </w:num>
  <w:num w:numId="240">
    <w:abstractNumId w:val="193"/>
  </w:num>
  <w:num w:numId="241">
    <w:abstractNumId w:val="205"/>
  </w:num>
  <w:num w:numId="242">
    <w:abstractNumId w:val="162"/>
  </w:num>
  <w:num w:numId="243">
    <w:abstractNumId w:val="175"/>
  </w:num>
  <w:num w:numId="244">
    <w:abstractNumId w:val="210"/>
  </w:num>
  <w:num w:numId="245">
    <w:abstractNumId w:val="214"/>
  </w:num>
  <w:num w:numId="246">
    <w:abstractNumId w:val="141"/>
  </w:num>
  <w:num w:numId="247">
    <w:abstractNumId w:val="119"/>
  </w:num>
  <w:num w:numId="248">
    <w:abstractNumId w:val="154"/>
  </w:num>
  <w:num w:numId="249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45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6D6AE54-BBFD-49AB-BCB0-9A8E4CB647F5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8B0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687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3F7E1D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0EB1"/>
    <w:rsid w:val="00491098"/>
    <w:rsid w:val="00491ACD"/>
    <w:rsid w:val="00491E53"/>
    <w:rsid w:val="00491E74"/>
    <w:rsid w:val="00492970"/>
    <w:rsid w:val="00492A3E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2D81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09A1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5BF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6B"/>
    <w:rsid w:val="00730AE7"/>
    <w:rsid w:val="007311C6"/>
    <w:rsid w:val="007311D9"/>
    <w:rsid w:val="007316EC"/>
    <w:rsid w:val="007320A0"/>
    <w:rsid w:val="007320A8"/>
    <w:rsid w:val="00732366"/>
    <w:rsid w:val="0073300C"/>
    <w:rsid w:val="007333B4"/>
    <w:rsid w:val="00733831"/>
    <w:rsid w:val="00733A32"/>
    <w:rsid w:val="00734393"/>
    <w:rsid w:val="00734535"/>
    <w:rsid w:val="00734719"/>
    <w:rsid w:val="007355A5"/>
    <w:rsid w:val="00735C31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046A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5DB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918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930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99A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07B9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0F80"/>
    <w:rsid w:val="00F71B86"/>
    <w:rsid w:val="00F71FC3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44BB"/>
    <w:rsid w:val="00FB4EDB"/>
    <w:rsid w:val="00FB4EFD"/>
    <w:rsid w:val="00FB57A3"/>
    <w:rsid w:val="00FB5DF0"/>
    <w:rsid w:val="00FB5E41"/>
    <w:rsid w:val="00FB6649"/>
    <w:rsid w:val="00FB7B47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AE54-BBFD-49AB-BCB0-9A8E4CB647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AB8211-8DDA-4B0E-BDF9-DE49D307E25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B29187D-DCDA-4D3B-9B1F-28BE40C6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6062</Words>
  <Characters>36375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Regulamin_naboru_Zarządzanie_LSR</vt:lpstr>
    </vt:vector>
  </TitlesOfParts>
  <Company/>
  <LinksUpToDate>false</LinksUpToDate>
  <CharactersWithSpaces>42353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Regulamin_naboru_Zarządzanie_LSR</dc:title>
  <dc:subject/>
  <dc:creator>ARiMR</dc:creator>
  <cp:keywords/>
  <dc:description/>
  <cp:lastModifiedBy>Lichtblau Katarzyna</cp:lastModifiedBy>
  <cp:revision>14</cp:revision>
  <cp:lastPrinted>2024-02-12T07:09:00Z</cp:lastPrinted>
  <dcterms:created xsi:type="dcterms:W3CDTF">2024-02-29T12:27:00Z</dcterms:created>
  <dcterms:modified xsi:type="dcterms:W3CDTF">2024-04-18T08:09:00Z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